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Федеральное государственное бюджетное образовательное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учреждение высшего образования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«Российский экономический университет им. Г. В. Плеханова»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3615690</wp:posOffset>
            </wp:positionH>
            <wp:positionV relativeFrom="paragraph">
              <wp:posOffset>316230</wp:posOffset>
            </wp:positionV>
            <wp:extent cx="1295400" cy="109728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97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412115</wp:posOffset>
            </wp:positionH>
            <wp:positionV relativeFrom="paragraph">
              <wp:posOffset>63500</wp:posOffset>
            </wp:positionV>
            <wp:extent cx="2451100" cy="88068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8806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XXXIX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Международная научно-практическая конференция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ПЛЕХАНОВСКИЕ ЧТЕНИЯ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»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Информационное письмо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Студенческое научное общество Российского экономического университета им. Г. В. Плеханова приглашает студентов всех форм обучения, учащихся школ и лицеев 9–11  классов (10–12 классов для зарубежных школ), студентов колледжей и техникумов 1–2 года обучения принять участие в студенческой научно-практической конференции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XXXIX Международные Плехановские чтения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» (далее – Конференция).</w:t>
      </w:r>
    </w:p>
    <w:p w:rsidR="00000000" w:rsidDel="00000000" w:rsidP="00000000" w:rsidRDefault="00000000" w:rsidRPr="00000000" w14:paraId="0000001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Участие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бесплатное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Рабочий язык: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русский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Конференция проходит в два тура: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заочный и очный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Основные даты организации конференции</w:t>
      </w:r>
    </w:p>
    <w:tbl>
      <w:tblPr>
        <w:tblStyle w:val="Table1"/>
        <w:tblW w:w="90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1"/>
        <w:gridCol w:w="4327"/>
        <w:tblGridChange w:id="0">
          <w:tblGrid>
            <w:gridCol w:w="4691"/>
            <w:gridCol w:w="4327"/>
          </w:tblGrid>
        </w:tblGridChange>
      </w:tblGrid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Начало приема работ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03.03.2026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Окончание приема работ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03.04.2026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Объявление результатов заочного 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14.04.2025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Проведение очного тура и награждение победителей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21.04.2026-24.04.2026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СЕКЦИИ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Секции студентов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«Актуальные вопросы биоэкономики: биотехнологии, рециклинг, новые материалы»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«Человеческий капитал как стратегический ресурс развития общества»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«Устойчивое развитие, цифровизация и новые драйверы роста экономики и бизнеса в условиях структурной трансформации»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«Классическая и партнерская (исламская) модели современной финансовой системы»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«Государство и право в условиях глобальных вызовов»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«Правовые горизонты бизнеса: теория и практика регулирования»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«Цифровые решения для бизнеса и управления государством»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«Современные тенденции и инновации в развитии туризма и индустрии гостеприимства в Российской Федерации»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«Промышленная политика и структурная модернизация экономики»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«Актуальные тренды менеджмента спорта и активного досуга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«Инновационные технологии управления в цифровую эпоху: от искусственного интеллект до тайм-менеджмента руководителей»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«Актуальные проблемы маркетинга в новых реалиях»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«Трансформация контроля, учета и анализа в условиях цифровизации экономики»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«Концепция Большой Евразии: от теории к практике интеграции»</w:t>
      </w:r>
    </w:p>
    <w:p w:rsidR="00000000" w:rsidDel="00000000" w:rsidP="00000000" w:rsidRDefault="00000000" w:rsidRPr="00000000" w14:paraId="00000036">
      <w:pPr>
        <w:spacing w:after="0" w:before="24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Секция школьников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«Будущие абитуриенты».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Российский экономический университет им. </w:t>
        <w:br w:type="textWrapping"/>
        <w:t xml:space="preserve">Г.В. Плеханова, адрес: Россия, 117997, Москва, пер. Стремянный, дом 36.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Ваши вопросы можно задать в официальной группе мероприятия, отправив письмо по электронному адресу Конференции, а также главному организатору. </w:t>
      </w:r>
    </w:p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563c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Ссылка для регистрации на конференцию и отправки работ: https://lomonosov-msu.ru/rus/event/10375/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QR-код для регистрации: </w:t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1554515" cy="155451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4515" cy="15545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Официальная группа Конференции в социальной сети «ВКонтакте»: https://vk.com/mplexch</w:t>
      </w:r>
    </w:p>
    <w:p w:rsidR="00000000" w:rsidDel="00000000" w:rsidP="00000000" w:rsidRDefault="00000000" w:rsidRPr="00000000" w14:paraId="0000004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Главный организатор: Попова Маргарита Романовна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Почта: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mpchconf@rea.ru</w:t>
      </w:r>
    </w:p>
    <w:p w:rsidR="00000000" w:rsidDel="00000000" w:rsidP="00000000" w:rsidRDefault="00000000" w:rsidRPr="00000000" w14:paraId="0000004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Телефон: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+79165719508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С уважением,</w:t>
      </w:r>
    </w:p>
    <w:p w:rsidR="00000000" w:rsidDel="00000000" w:rsidP="00000000" w:rsidRDefault="00000000" w:rsidRPr="00000000" w14:paraId="0000004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right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Оргкомитет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XXXIX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Меж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дународной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научно-практической конференции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«Плехановские Чтения»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ТРЕБОВАНИЯ К ОФОРМЛЕНИЮ СТАТЕЙ</w:t>
      </w:r>
    </w:p>
    <w:p w:rsidR="00000000" w:rsidDel="00000000" w:rsidP="00000000" w:rsidRDefault="00000000" w:rsidRPr="00000000" w14:paraId="0000004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Статьи принимаются только в формате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doc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docx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Иные форматы файлов статей приниматься не будут!</w:t>
      </w:r>
    </w:p>
    <w:p w:rsidR="00000000" w:rsidDel="00000000" w:rsidP="00000000" w:rsidRDefault="00000000" w:rsidRPr="00000000" w14:paraId="0000004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Статьи, содержащие значительное количество (5 и более) грамматических, пунктуационных или смысловых ошибок, снимаются с участия.</w:t>
      </w:r>
    </w:p>
    <w:p w:rsidR="00000000" w:rsidDel="00000000" w:rsidP="00000000" w:rsidRDefault="00000000" w:rsidRPr="00000000" w14:paraId="0000004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подачи статьи необходима подпись научного руководителя на первом листе. Скан в формате pdf прикрепляется в форме регистрации.</w:t>
      </w:r>
    </w:p>
    <w:p w:rsidR="00000000" w:rsidDel="00000000" w:rsidP="00000000" w:rsidRDefault="00000000" w:rsidRPr="00000000" w14:paraId="0000004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Оригинальность статьи должна быть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 менее 75% для студентов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 менее 70% для школьников.</w:t>
      </w:r>
    </w:p>
    <w:p w:rsidR="00000000" w:rsidDel="00000000" w:rsidP="00000000" w:rsidRDefault="00000000" w:rsidRPr="00000000" w14:paraId="0000004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публикации статьи обязательно выступление на Конференции.</w:t>
      </w:r>
    </w:p>
    <w:p w:rsidR="00000000" w:rsidDel="00000000" w:rsidP="00000000" w:rsidRDefault="00000000" w:rsidRPr="00000000" w14:paraId="0000004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Если Вы хотите принять участие в работе нескольких секций, просьба отправлять каждую статью отдельно в разных анкетах каждый раз предоставляя необходимую информацию.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Требования к оформлению статей</w:t>
      </w:r>
    </w:p>
    <w:p w:rsidR="00000000" w:rsidDel="00000000" w:rsidP="00000000" w:rsidRDefault="00000000" w:rsidRPr="00000000" w14:paraId="00000051">
      <w:pPr>
        <w:spacing w:after="0" w:line="240" w:lineRule="auto"/>
        <w:ind w:firstLine="348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(Работы, не соответствующие требованиям оформления, приниматься не будут!)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Название файла со статьей состоит из: «Номер секции. Фамилия и инициалы автора». Например: «6. Иванов И. И.», где 6 – номер секции из информационного письма по порядку (Цифровые инновации в государственном и муниципальном управлении). Секция школьников, соответственно, имеет номер 15 (см. шаблон).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Объем статьи – 3–4 страницы А4 (в объеме учитываются таблицы и рисунки. Шапка, аннотация, ключевые слова и список литературы не учитываются). Страницы не нумеруются. Работы менее 3 и более 4 страниц приниматься не будут.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Шрифт – Times New Roman, кегль 14; поля страницы: верхнее – 2 см, нижнее – 2 см, левое – 2 см, правое – 2 см; интервал перед и после абзаца – 0, междустрочный – одинарный, отступ (первая строка) – 1,25 см.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первой странице работы в правом верхнем углу (выравнивание по правой стороне)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курсивным шрифтом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необходимо указать: Фамилия Имя Отчество участника ПОЛНОСТЬЮ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жирным шрифтом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на следующей строке указывается курс и факультет/кафедра/высшая школа/институт, в котором обучается автор, ниже название учебного заведения, ниже Фамилия Имя Отчество научного руководителя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жирным шрифтом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на следующей строке ученая степень и научное звание, ниже место работы научного руководителя (структурное подразделение), организация.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Пропускается 1 пустая строка.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Курсивным шрифтом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указывается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 английском языке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Фамилия Имя Отчество участника ПОЛНОСТЬЮ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жирным шрифтом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на следующей строке название учебного заведения, ниже Фамилия Имя Отчество научного руководителя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жирным шрифтом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на следующей строке место работы научного руководителя (организация).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Пропускается 1 пустая строка.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указывается название работы заглавными буквами,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жирным шрифтом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выравнивание текста по центру.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line="240" w:lineRule="auto"/>
        <w:ind w:left="0" w:firstLine="709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Пропускается 1 пустая строка.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Аннотация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курсивным шрифтом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(от 200 до 350 знаков, пробелы не считаются), содержащая краткое описание вопроса, поднятого в работе. Слово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Аннотация: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выделяется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жирным шрифтом.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Работы с аннотацией менее 200 или более 350 знаков приниматься не будут.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следующей строке Ключевые слова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курсивным шрифтом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(от 5 до 10 слов/словосочетаний). Фраза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Ключевые слова: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выделяется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жирным шрифтом.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Работы с ключевыми словами менее 5 или более 10 слов/словосочетаний приниматься не будут (словосочетание считается одним ключевым словом).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="240" w:lineRule="auto"/>
        <w:ind w:left="0" w:firstLine="709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Пропускается 1 пустая строка.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название работы, пропуск строки, аннотация и ключевые слова на английском языке (оформляются по аналогии с русским вариантом).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line="240" w:lineRule="auto"/>
        <w:ind w:left="0" w:firstLine="709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Пропускается 1 пустая строка.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Текст статьи, который оформляется выравниванием по ширине. Отступ абзацев – tab. Не использовать «пробел» для выделения абзацев.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рисунки и таблицы подписываются (используя меню Ссылки в MS Word), нумерация сквозная, выравнивание названия по центру. Важно: рисунки предоставляются в формате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«черно-белый»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«оттенки серого»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Для всех изображений (диаграммы, графики и т. д.) используется слово «Рисунок».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Список использованной литературы обязателен, располагается в конце статьи. Оформляется следующим образом: 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0" w:line="240" w:lineRule="auto"/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пропуск строки после основного текста; 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0" w:line="240" w:lineRule="auto"/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Фраза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Список литературы: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», написанная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жирным шрифтом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выравниванием по центру;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after="0" w:line="240" w:lineRule="auto"/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пропуск строки;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line="240" w:lineRule="auto"/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нумерованный список библиографических ссылок, оформленный так же, как и основной текст статьи (выравнивание по ширине, отступы 1,25);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0" w:line="240" w:lineRule="auto"/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начале списка пишутся Нормативно-правовые акты, затем Научная литература и пособия, в конце списка Электронные ресурсы;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after="0" w:line="240" w:lineRule="auto"/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электронных ресурсов обязательны фразы «[Электронный ресурс]», «Режим доступа:», а также дата обращения в конце (работы без даты обращения электронных ресурсов приниматься не будут). Не допускается использование «URL» вместо «Режим доступа:».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тексте статьи необходимо ссылаться на список литературы (оформляется согласно ГОСТ 7.32–2017):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line="240" w:lineRule="auto"/>
        <w:ind w:left="1418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Ссылки оформляются в квадратных скобках (например, [2, с.64]). Здесь 2 – номер источника в списке литературы, а «с.64» - страница, откуда их этого источника взята информация. 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0" w:line="240" w:lineRule="auto"/>
        <w:ind w:left="1418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печатных источников указание страниц обязательно, при использовании электронных источников, конкретную страницу писать не требуется. 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after="0" w:line="240" w:lineRule="auto"/>
        <w:ind w:left="1418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таблиц и рисунков ссылки на источники обязательны.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line="240" w:lineRule="auto"/>
        <w:ind w:left="1418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Использование постраничных сносок внизу страницы не допускается.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0" w:line="240" w:lineRule="auto"/>
        <w:ind w:left="1418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Работы без библиографических ссылок в квадратных скобках приниматься не будут. </w:t>
      </w:r>
    </w:p>
    <w:p w:rsidR="00000000" w:rsidDel="00000000" w:rsidP="00000000" w:rsidRDefault="00000000" w:rsidRPr="00000000" w14:paraId="0000006F">
      <w:pPr>
        <w:spacing w:after="0" w:line="240" w:lineRule="auto"/>
        <w:ind w:left="141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ЗАОЧНЫЙ ТУР</w:t>
      </w:r>
    </w:p>
    <w:p w:rsidR="00000000" w:rsidDel="00000000" w:rsidP="00000000" w:rsidRDefault="00000000" w:rsidRPr="00000000" w14:paraId="0000007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заочного тура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автор направляет статью на выбранную им секцию Конференции. Важно, чтобы область заявленного исследования совпадала с тематикой секции. </w:t>
      </w:r>
    </w:p>
    <w:p w:rsidR="00000000" w:rsidDel="00000000" w:rsidP="00000000" w:rsidRDefault="00000000" w:rsidRPr="00000000" w14:paraId="0000007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</w:t>
        <w:tab/>
        <w:t xml:space="preserve">К участию приглашаются студенты всех вузов.</w:t>
      </w:r>
    </w:p>
    <w:p w:rsidR="00000000" w:rsidDel="00000000" w:rsidP="00000000" w:rsidRDefault="00000000" w:rsidRPr="00000000" w14:paraId="0000007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</w:t>
        <w:tab/>
        <w:t xml:space="preserve">Принять участие могут только студенты бакалавриата, специалитета, магистратуры, школьники, лицеисты и студенты СПО.</w:t>
      </w:r>
    </w:p>
    <w:p w:rsidR="00000000" w:rsidDel="00000000" w:rsidP="00000000" w:rsidRDefault="00000000" w:rsidRPr="00000000" w14:paraId="0000007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</w:t>
        <w:tab/>
        <w:t xml:space="preserve">Допускается соавторство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 более 2 человек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(научный руководитель не считается за соавтора).</w:t>
      </w:r>
    </w:p>
    <w:p w:rsidR="00000000" w:rsidDel="00000000" w:rsidP="00000000" w:rsidRDefault="00000000" w:rsidRPr="00000000" w14:paraId="0000007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</w:t>
        <w:tab/>
        <w:t xml:space="preserve">Наличие научного руководителя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обязательно.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</w:t>
        <w:tab/>
        <w:t xml:space="preserve">Один автор может подать к участию максимум 2 статьи, но не более 1-ой статьи на 1 секцию. Школьники могут подать только 1 статью.</w:t>
      </w:r>
    </w:p>
    <w:p w:rsidR="00000000" w:rsidDel="00000000" w:rsidP="00000000" w:rsidRDefault="00000000" w:rsidRPr="00000000" w14:paraId="00000078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ПОРЯДОК ПОДАЧИ И ОБРАБОТКИ СТАТЕЙ</w:t>
      </w:r>
    </w:p>
    <w:p w:rsidR="00000000" w:rsidDel="00000000" w:rsidP="00000000" w:rsidRDefault="00000000" w:rsidRPr="00000000" w14:paraId="0000007A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37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Зарегистрироваться и оставить заявку на сайте: https://lomonosov-msu.ru/rus/event/10375/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отправке статьи не забывайте про требования к их оформлению (см. Приложение 1). Название файла со статьей состоит из: «Номер секции. ФИО автора». Например: «6. Иванов Иван Иванович», где 6 – номер секции из информационного письма по порядку. Секция школьников, соответственно, имеет номер 15 (см. Информационное письмо).</w:t>
      </w:r>
    </w:p>
    <w:p w:rsidR="00000000" w:rsidDel="00000000" w:rsidP="00000000" w:rsidRDefault="00000000" w:rsidRPr="00000000" w14:paraId="0000007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Если участник хочет участвовать в нескольких секциях, просьба отправлять каждую статью отдельно в разных анкетах, каждый раз указывая необходимую информацию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7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Статьи принимаются только в формате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doc.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docx.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Подтверждение проверки научным руководителем данной статьи (скан первого листа статьи с подписью научного руководителя) – отдельным документом в формате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pdf. </w:t>
      </w:r>
    </w:p>
    <w:p w:rsidR="00000000" w:rsidDel="00000000" w:rsidP="00000000" w:rsidRDefault="00000000" w:rsidRPr="00000000" w14:paraId="0000007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Иные форматы файлов статей и подтверждений не принимаются!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Статьи, содержащие значительное количество (5 и более) грамматических, пунктуационных или смысловых ошибок, снимаются с участия. 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Неправильно оформленные статьи к участию не принимаются.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ПРОВЕРКА СТАТЕЙ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Оргкомитет организует конкурсный отбор работ. Конкурсный отбор проводится в 2 этапа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Первый этап – проверка на наличие некорректных заимствований (плагиат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 проверке каждой работы команда организаторов будет обращать внимание на источники, которые были задействованы. Однако общий процент оригинальности работы должен быть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более 75%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студентов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 и более 70%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школьников. Проверка всего документа, исключая список литературы, будет осуществляться в системе Антиплагиат.вуз (РЭУ им Г.В. Плеханова).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Обращаем внимание, что данная система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u w:val="single"/>
          <w:rtl w:val="0"/>
        </w:rPr>
        <w:t xml:space="preserve">распознает использование искусственного интеллекта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При возникновении вопросов к работе она будет направлена эксперту с пометкой о возможном использовании искусственного интеллекта при написании. Решение по допуску к конкурсу будет приниматься экспертом.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Второй этап – проверка работ экспертами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Проводится по балльно-рейтинговой системе, т.е. по каждому критерию статье присваивается определенное количество баллов. Итоговый балл — сумма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баллов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полученных по всем критериям. На основании выставленных экспертами баллов будет сформирован рейтинг работ, по которому лучшие из них пройдут в очный тур.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Критерии экспертной проверки: </w:t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Структура статьи, логика изложения (введение с обоснованием актуальности заявленной проблемы, основная часть, выводы и возможные рекомендации; грамотная аннотация) – макс. 10 баллов.</w:t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Содержание, где учитывается аналитический подход авторов, обоснованность и формулировка авторских выводов; демонстрация навыков работы с научно-аналитической литературой и первоисточниками информации; собственные расчеты и авторские исследования – макс. 10 баллов</w:t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Соответствующее требованиям оформление, включая научно-аналитический стиль изложения, формирование списка литературы и использованной информации из официальных источников: их достоверность и корректное использование – макс. 10 баллов.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Ответственность за научную составляющую работы возлагается на научного руководителя. Подтверждением его руководства является подпись на первом листе работы (рядом с ФИО).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ОЧНЫЙ ТУР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Все участники, чьи работы прошли конкурсный отбор, получат на почту официальные приглашения на очный тур, который состоится в Российском экономическом университете имени Г. В. Плеханова, в случае отсутствия ответа приглашения будут направлены в социальной сети «ВКонтакте». 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Информация об аудиториях и времени проведения секций будет размещена позже в официальной группе Конференции «ВКонтакте», а также на сайте РЭУ им. Г.В. Плеханова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Если в день проведения Конференции, студент не может присутствовать на мероприятии очно, то ему будет представлена возможность выступить дистанционно. В таком случае необходимо подтвердить уважительную причину невозможности очного присутствия (нахождение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границей,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 другом регионе РФ, болезнь).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Ознакомиться с требованиями к выступлению в очном туре и критериями оценивания можно в регламенте, который будет опубликован в официальной группе Конференции «ВКонтакте». 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Всем участникам очного тура будут выданы сертификаты в электронном виде. 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Победители будут награждены дипломами и призами на Церемонии награждения. 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 итогам Конференции будет опубликован сборник научных статей, включающий работы участников, прошедших в очный тур. Все материалы будут размещены в системе РИНЦ (Российский индекс научного цитирования). </w:t>
      </w:r>
    </w:p>
    <w:p w:rsidR="00000000" w:rsidDel="00000000" w:rsidP="00000000" w:rsidRDefault="00000000" w:rsidRPr="00000000" w14:paraId="0000009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Обращаем Ваше внимание на то, что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для публикации работы в сборнике Конференции выступление является обязательным условием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134" w:top="1134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5400" w:hanging="2160"/>
      </w:pPr>
      <w:rPr>
        <w:b w:val="0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